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Ind w:w="170" w:type="dxa"/>
        <w:tblBorders>
          <w:top w:val="single" w:sz="6" w:space="0" w:color="003F87"/>
          <w:left w:val="single" w:sz="6" w:space="0" w:color="003F87"/>
          <w:bottom w:val="single" w:sz="6" w:space="0" w:color="003F87"/>
          <w:right w:val="single" w:sz="6" w:space="0" w:color="003F87"/>
        </w:tblBorders>
        <w:tblCellMar>
          <w:top w:w="45" w:type="dxa"/>
          <w:left w:w="45" w:type="dxa"/>
          <w:bottom w:w="45" w:type="dxa"/>
          <w:right w:w="45" w:type="dxa"/>
        </w:tblCellMar>
        <w:tblLook w:val="04A0"/>
      </w:tblPr>
      <w:tblGrid>
        <w:gridCol w:w="5187"/>
        <w:gridCol w:w="5187"/>
      </w:tblGrid>
      <w:tr w:rsidR="000365C9" w:rsidRPr="000365C9" w:rsidTr="000365C9">
        <w:trPr>
          <w:tblCellSpacing w:w="0" w:type="dxa"/>
        </w:trPr>
        <w:tc>
          <w:tcPr>
            <w:tcW w:w="2500" w:type="pct"/>
            <w:tcBorders>
              <w:bottom w:val="single" w:sz="6" w:space="0" w:color="003F87"/>
              <w:right w:val="single" w:sz="6" w:space="0" w:color="003F87"/>
            </w:tcBorders>
            <w:shd w:val="clear" w:color="auto" w:fill="003F87"/>
            <w:vAlign w:val="center"/>
            <w:hideMark/>
          </w:tcPr>
          <w:p w:rsidR="000365C9" w:rsidRPr="000365C9" w:rsidRDefault="000365C9" w:rsidP="000365C9">
            <w:pPr>
              <w:spacing w:before="57" w:after="0" w:line="240" w:lineRule="auto"/>
              <w:rPr>
                <w:rFonts w:ascii="Verdana" w:eastAsia="Times New Roman" w:hAnsi="Verdana" w:cs="Times New Roman"/>
                <w:b/>
                <w:bCs/>
                <w:color w:val="FFFFFF"/>
                <w:sz w:val="19"/>
                <w:szCs w:val="19"/>
                <w:lang w:eastAsia="ru-RU"/>
              </w:rPr>
            </w:pPr>
            <w:r w:rsidRPr="000365C9">
              <w:rPr>
                <w:rFonts w:ascii="Verdana" w:eastAsia="Times New Roman" w:hAnsi="Verdana" w:cs="Times New Roman"/>
                <w:b/>
                <w:bCs/>
                <w:color w:val="FFFFFF"/>
                <w:sz w:val="19"/>
                <w:szCs w:val="19"/>
                <w:lang w:eastAsia="ru-RU"/>
              </w:rPr>
              <w:t>БЮЛЛЕТЕНЬ ТЕХНИЧЕСКОГО ОБСЛУЖИВАНИЯ</w:t>
            </w:r>
          </w:p>
        </w:tc>
        <w:tc>
          <w:tcPr>
            <w:tcW w:w="0" w:type="auto"/>
            <w:tcBorders>
              <w:bottom w:val="single" w:sz="6" w:space="0" w:color="003F87"/>
            </w:tcBorders>
            <w:noWrap/>
            <w:vAlign w:val="center"/>
            <w:hideMark/>
          </w:tcPr>
          <w:p w:rsidR="000365C9" w:rsidRPr="000365C9" w:rsidRDefault="000365C9" w:rsidP="000365C9">
            <w:pPr>
              <w:spacing w:before="57" w:after="0" w:line="240" w:lineRule="auto"/>
              <w:jc w:val="right"/>
              <w:rPr>
                <w:rFonts w:ascii="Verdana" w:eastAsia="Times New Roman" w:hAnsi="Verdana" w:cs="Times New Roman"/>
                <w:b/>
                <w:bCs/>
                <w:color w:val="003F87"/>
                <w:sz w:val="19"/>
                <w:szCs w:val="19"/>
                <w:lang w:eastAsia="ru-RU"/>
              </w:rPr>
            </w:pPr>
            <w:r w:rsidRPr="000365C9">
              <w:rPr>
                <w:rFonts w:ascii="Verdana" w:eastAsia="Times New Roman" w:hAnsi="Verdana" w:cs="Times New Roman"/>
                <w:b/>
                <w:bCs/>
                <w:color w:val="003F87"/>
                <w:sz w:val="19"/>
                <w:szCs w:val="19"/>
                <w:lang w:eastAsia="ru-RU"/>
              </w:rPr>
              <w:t xml:space="preserve">переиздание </w:t>
            </w:r>
            <w:r w:rsidRPr="000365C9">
              <w:rPr>
                <w:rFonts w:ascii="Verdana" w:eastAsia="Times New Roman" w:hAnsi="Verdana" w:cs="Times New Roman"/>
                <w:b/>
                <w:bCs/>
                <w:color w:val="003F87"/>
                <w:sz w:val="19"/>
                <w:lang w:eastAsia="ru-RU"/>
              </w:rPr>
              <w:t>№56/2006</w:t>
            </w:r>
            <w:r w:rsidRPr="000365C9">
              <w:rPr>
                <w:rFonts w:ascii="Verdana" w:eastAsia="Times New Roman" w:hAnsi="Verdana" w:cs="Times New Roman"/>
                <w:b/>
                <w:bCs/>
                <w:color w:val="003F87"/>
                <w:sz w:val="19"/>
                <w:szCs w:val="19"/>
                <w:lang w:eastAsia="ru-RU"/>
              </w:rPr>
              <w:t xml:space="preserve"> </w:t>
            </w:r>
          </w:p>
          <w:p w:rsidR="000365C9" w:rsidRPr="000365C9" w:rsidRDefault="000365C9" w:rsidP="000365C9">
            <w:pPr>
              <w:spacing w:before="57" w:after="0" w:line="240" w:lineRule="auto"/>
              <w:jc w:val="right"/>
              <w:rPr>
                <w:rFonts w:ascii="Verdana" w:eastAsia="Times New Roman" w:hAnsi="Verdana" w:cs="Times New Roman"/>
                <w:color w:val="003F87"/>
                <w:sz w:val="16"/>
                <w:szCs w:val="16"/>
                <w:lang w:eastAsia="ru-RU"/>
              </w:rPr>
            </w:pPr>
            <w:r w:rsidRPr="000365C9">
              <w:rPr>
                <w:rFonts w:ascii="Verdana" w:eastAsia="Times New Roman" w:hAnsi="Verdana" w:cs="Times New Roman"/>
                <w:color w:val="003F87"/>
                <w:sz w:val="16"/>
                <w:szCs w:val="16"/>
                <w:lang w:eastAsia="ru-RU"/>
              </w:rPr>
              <w:t>09 февраля 2007</w:t>
            </w:r>
          </w:p>
        </w:tc>
      </w:tr>
      <w:tr w:rsidR="000365C9" w:rsidRPr="000365C9" w:rsidTr="000365C9">
        <w:trPr>
          <w:tblCellSpacing w:w="0" w:type="dxa"/>
        </w:trPr>
        <w:tc>
          <w:tcPr>
            <w:tcW w:w="0" w:type="auto"/>
            <w:gridSpan w:val="2"/>
            <w:vAlign w:val="center"/>
            <w:hideMark/>
          </w:tcPr>
          <w:p w:rsidR="000365C9" w:rsidRPr="000365C9" w:rsidRDefault="000365C9" w:rsidP="000365C9">
            <w:pPr>
              <w:spacing w:after="0" w:line="240" w:lineRule="auto"/>
              <w:jc w:val="center"/>
              <w:textAlignment w:val="bottom"/>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238125" cy="180975"/>
                  <wp:effectExtent l="0" t="0" r="9525" b="0"/>
                  <wp:docPr id="1" name="Рисунок 1" descr="Просмотреть HTML-версию этого документа, доступную для печат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еть HTML-версию этого документа, доступную для печати">
                            <a:hlinkClick r:id="rId4"/>
                          </pic:cNvPr>
                          <pic:cNvPicPr>
                            <a:picLocks noChangeAspect="1" noChangeArrowheads="1"/>
                          </pic:cNvPicPr>
                        </pic:nvPicPr>
                        <pic:blipFill>
                          <a:blip r:embed="rId5"/>
                          <a:srcRect/>
                          <a:stretch>
                            <a:fillRect/>
                          </a:stretch>
                        </pic:blipFill>
                        <pic:spPr bwMode="auto">
                          <a:xfrm>
                            <a:off x="0" y="0"/>
                            <a:ext cx="238125" cy="180975"/>
                          </a:xfrm>
                          <a:prstGeom prst="rect">
                            <a:avLst/>
                          </a:prstGeom>
                          <a:noFill/>
                          <a:ln w="9525">
                            <a:noFill/>
                            <a:miter lim="800000"/>
                            <a:headEnd/>
                            <a:tailEnd/>
                          </a:ln>
                        </pic:spPr>
                      </pic:pic>
                    </a:graphicData>
                  </a:graphic>
                </wp:inline>
              </w:drawing>
            </w:r>
            <w:hyperlink r:id="rId6" w:tooltip="Просмотреть HTML-версию этого документа, доступную для печати" w:history="1">
              <w:r w:rsidRPr="000365C9">
                <w:rPr>
                  <w:rFonts w:ascii="Verdana" w:eastAsia="Times New Roman" w:hAnsi="Verdana" w:cs="Times New Roman"/>
                  <w:color w:val="0000FF"/>
                  <w:sz w:val="19"/>
                  <w:lang w:eastAsia="ru-RU"/>
                </w:rPr>
                <w:t>[Страница HTML, доступная для печати]</w:t>
              </w:r>
            </w:hyperlink>
            <w:r w:rsidRPr="000365C9">
              <w:rPr>
                <w:rFonts w:ascii="Verdana" w:eastAsia="Times New Roman" w:hAnsi="Verdana" w:cs="Times New Roman"/>
                <w:color w:val="000000"/>
                <w:sz w:val="19"/>
                <w:szCs w:val="19"/>
                <w:lang w:eastAsia="ru-RU"/>
              </w:rPr>
              <w:t xml:space="preserve"> </w:t>
            </w:r>
          </w:p>
        </w:tc>
      </w:tr>
      <w:tr w:rsidR="000365C9" w:rsidRPr="000365C9" w:rsidTr="000365C9">
        <w:trPr>
          <w:tblCellSpacing w:w="0" w:type="dxa"/>
        </w:trPr>
        <w:tc>
          <w:tcPr>
            <w:tcW w:w="0" w:type="auto"/>
            <w:gridSpan w:val="2"/>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1"/>
              <w:gridCol w:w="1962"/>
              <w:gridCol w:w="1356"/>
              <w:gridCol w:w="1416"/>
              <w:gridCol w:w="1477"/>
              <w:gridCol w:w="1290"/>
              <w:gridCol w:w="389"/>
              <w:gridCol w:w="389"/>
              <w:gridCol w:w="389"/>
              <w:gridCol w:w="389"/>
            </w:tblGrid>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Довести до сведения: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Менеджера по обслуживанию (сервис- менеджера)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Менеджера кузовного цеха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Менеджера по запасным частям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Мастеров (бригадиров)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Приемщиков</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Технических специалистов</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10254"/>
            </w:tblGrid>
            <w:tr w:rsidR="000365C9" w:rsidRPr="000365C9">
              <w:trPr>
                <w:tblCellSpacing w:w="0" w:type="dxa"/>
              </w:trPr>
              <w:tc>
                <w:tcPr>
                  <w:tcW w:w="0" w:type="auto"/>
                  <w:vAlign w:val="center"/>
                  <w:hideMark/>
                </w:tcPr>
                <w:p w:rsidR="000365C9" w:rsidRPr="000365C9" w:rsidRDefault="000365C9" w:rsidP="000365C9">
                  <w:pPr>
                    <w:spacing w:after="180" w:line="240" w:lineRule="auto"/>
                    <w:rPr>
                      <w:rFonts w:ascii="Verdana" w:eastAsia="Times New Roman" w:hAnsi="Verdana" w:cs="Times New Roman"/>
                      <w:color w:val="000000"/>
                      <w:sz w:val="14"/>
                      <w:szCs w:val="14"/>
                      <w:lang w:eastAsia="ru-RU"/>
                    </w:rPr>
                  </w:pPr>
                  <w:r w:rsidRPr="000365C9">
                    <w:rPr>
                      <w:rFonts w:ascii="Verdana" w:eastAsia="Times New Roman" w:hAnsi="Verdana" w:cs="Times New Roman"/>
                      <w:color w:val="000000"/>
                      <w:sz w:val="14"/>
                      <w:szCs w:val="14"/>
                      <w:lang w:eastAsia="ru-RU"/>
                    </w:rPr>
                    <w:t>(c)2007 Ford Motor Company Limited. Eagle Way, Brentwood, Essex CM13 3BW, United Kingdom.</w:t>
                  </w:r>
                </w:p>
                <w:p w:rsidR="000365C9" w:rsidRPr="000365C9" w:rsidRDefault="000365C9" w:rsidP="000365C9">
                  <w:pPr>
                    <w:spacing w:after="180" w:line="240" w:lineRule="auto"/>
                    <w:rPr>
                      <w:rFonts w:ascii="Verdana" w:eastAsia="Times New Roman" w:hAnsi="Verdana" w:cs="Times New Roman"/>
                      <w:color w:val="000000"/>
                      <w:sz w:val="14"/>
                      <w:szCs w:val="14"/>
                      <w:lang w:eastAsia="ru-RU"/>
                    </w:rPr>
                  </w:pPr>
                  <w:r w:rsidRPr="000365C9">
                    <w:rPr>
                      <w:rFonts w:ascii="Verdana" w:eastAsia="Times New Roman" w:hAnsi="Verdana" w:cs="Times New Roman"/>
                      <w:color w:val="000000"/>
                      <w:sz w:val="14"/>
                      <w:szCs w:val="14"/>
                      <w:lang w:eastAsia="ru-RU"/>
                    </w:rPr>
                    <w:t>Данный бюллетень предоставляет только информацию по техническому обслуживанию. Без каких-либо исключений все бесплатные ремонты и замены являются предметом отдельных гарантий и политики, проводимой Ford Company. Иллюстрации, техническая информация, данные и описания, включенные в это издание, в соответствии со всей имеющейся у нас информацией, были верны на момент опубликования.</w:t>
                  </w:r>
                </w:p>
              </w:tc>
            </w:tr>
          </w:tbl>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b/>
                <w:bCs/>
                <w:color w:val="000000"/>
                <w:sz w:val="20"/>
                <w:szCs w:val="20"/>
                <w:lang w:eastAsia="ru-RU"/>
              </w:rPr>
              <w:t>Это переиздание заменяет все предыдущие варианты. Пожалуйста, уничтожьте все предыдущие издания. Обращайтесь только к электронной версии этого бюллетеня в FordEtis.</w:t>
            </w:r>
            <w:r w:rsidRPr="000365C9">
              <w:rPr>
                <w:rFonts w:ascii="Verdana" w:eastAsia="Times New Roman" w:hAnsi="Verdana" w:cs="Times New Roman"/>
                <w:color w:val="000000"/>
                <w:sz w:val="20"/>
                <w:szCs w:val="20"/>
                <w:lang w:eastAsia="ru-RU"/>
              </w:rPr>
              <w:t xml:space="preserve"> Внесены обновления в раздел "Инструкции по обслуживанию".</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7988"/>
            </w:tblGrid>
            <w:tr w:rsidR="000365C9" w:rsidRPr="000365C9">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xml:space="preserve">Тема/проблема: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Новый формат представления диагностических кодов неисправности (DTC) при использовании WDS/IDS</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6"/>
              <w:gridCol w:w="5531"/>
              <w:gridCol w:w="51"/>
            </w:tblGrid>
            <w:tr w:rsidR="000365C9" w:rsidRPr="000365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b/>
                      <w:bCs/>
                      <w:color w:val="000000"/>
                      <w:sz w:val="19"/>
                      <w:szCs w:val="19"/>
                      <w:lang w:eastAsia="ru-RU"/>
                    </w:rPr>
                    <w:t>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Transit 2006.5 (04/2006–)</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xml:space="preserve">Дата изготовления: Начиная с 04/2006 </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xml:space="preserve">Код изготовления: Начиная с 6T </w:t>
                  </w:r>
                </w:p>
              </w:tc>
              <w:tc>
                <w:tcPr>
                  <w:tcW w:w="0" w:type="auto"/>
                  <w:vAlign w:val="center"/>
                  <w:hideMark/>
                </w:tcPr>
                <w:p w:rsidR="000365C9" w:rsidRPr="000365C9" w:rsidRDefault="000365C9" w:rsidP="000365C9">
                  <w:pPr>
                    <w:spacing w:after="0" w:line="240" w:lineRule="auto"/>
                    <w:rPr>
                      <w:rFonts w:ascii="Times New Roman" w:eastAsia="Times New Roman" w:hAnsi="Times New Roman" w:cs="Times New Roman"/>
                      <w:sz w:val="20"/>
                      <w:szCs w:val="20"/>
                      <w:lang w:eastAsia="ru-RU"/>
                    </w:rPr>
                  </w:pP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S-MAX/Galaxy 2006.5 (03/2006–)</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xml:space="preserve">Дата изготовления: Начиная с 03/2006 </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xml:space="preserve">Код изготовления: Начиная с 6S </w:t>
                  </w:r>
                </w:p>
              </w:tc>
              <w:tc>
                <w:tcPr>
                  <w:tcW w:w="0" w:type="auto"/>
                  <w:vAlign w:val="center"/>
                  <w:hideMark/>
                </w:tcPr>
                <w:p w:rsidR="000365C9" w:rsidRPr="000365C9" w:rsidRDefault="000365C9" w:rsidP="000365C9">
                  <w:pPr>
                    <w:spacing w:after="0" w:line="240" w:lineRule="auto"/>
                    <w:rPr>
                      <w:rFonts w:ascii="Times New Roman" w:eastAsia="Times New Roman" w:hAnsi="Times New Roman" w:cs="Times New Roman"/>
                      <w:sz w:val="20"/>
                      <w:szCs w:val="20"/>
                      <w:lang w:eastAsia="ru-RU"/>
                    </w:rPr>
                  </w:pP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0365C9" w:rsidRPr="000365C9">
              <w:trPr>
                <w:tblCellSpacing w:w="0" w:type="dxa"/>
              </w:trPr>
              <w:tc>
                <w:tcPr>
                  <w:tcW w:w="2250" w:type="dxa"/>
                  <w:hideMark/>
                </w:tcPr>
                <w:p w:rsidR="000365C9" w:rsidRPr="000365C9" w:rsidRDefault="000365C9" w:rsidP="000365C9">
                  <w:pPr>
                    <w:spacing w:after="0" w:line="240" w:lineRule="auto"/>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xml:space="preserve">Рынки сбыта: </w:t>
                  </w:r>
                </w:p>
              </w:tc>
              <w:tc>
                <w:tcPr>
                  <w:tcW w:w="0" w:type="auto"/>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Все</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0365C9" w:rsidRPr="000365C9">
              <w:trPr>
                <w:tblCellSpacing w:w="0" w:type="dxa"/>
              </w:trPr>
              <w:tc>
                <w:tcPr>
                  <w:tcW w:w="2250" w:type="dxa"/>
                  <w:hideMark/>
                </w:tcPr>
                <w:p w:rsidR="000365C9" w:rsidRPr="000365C9" w:rsidRDefault="000365C9" w:rsidP="000365C9">
                  <w:pPr>
                    <w:spacing w:after="0" w:line="240" w:lineRule="auto"/>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xml:space="preserve">Раздел: </w:t>
                  </w:r>
                </w:p>
              </w:tc>
              <w:tc>
                <w:tcPr>
                  <w:tcW w:w="0" w:type="auto"/>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100-00; 418-00</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38"/>
            </w:tblGrid>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b/>
                      <w:bCs/>
                      <w:color w:val="000000"/>
                      <w:sz w:val="19"/>
                      <w:szCs w:val="19"/>
                      <w:lang w:eastAsia="ru-RU"/>
                    </w:rPr>
                    <w:t>Краткое содержание</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 введением новых моделей Transit 2006.5 (04/2006-) и S-MAX/Galaxy 2006.5 (03/2006-) способ показа диагностических кодов неисправности стал отличаться от способа, используемого для предыдущих модельных рядов.</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Новый формат содержит важную информацию, которая может помочь механикам при диагностировании неисправностей. Все модули на автомобиле будут выдавать коды DTC в похожем формате.</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Все экраны в этом TSB показаны только на английском языке. Вследствие непрерывных усовершенствований при последующих обновлениях вид экрана может измениться.</w:t>
                  </w:r>
                </w:p>
              </w:tc>
            </w:tr>
          </w:tbl>
          <w:p w:rsidR="000365C9" w:rsidRPr="000365C9" w:rsidRDefault="000365C9" w:rsidP="000365C9">
            <w:pPr>
              <w:shd w:val="clear" w:color="auto" w:fill="003F87"/>
              <w:spacing w:after="0" w:line="240" w:lineRule="auto"/>
              <w:textAlignment w:val="center"/>
              <w:rPr>
                <w:rFonts w:ascii="Verdana" w:eastAsia="Times New Roman" w:hAnsi="Verdana" w:cs="Times New Roman"/>
                <w:b/>
                <w:bCs/>
                <w:color w:val="FFFFFF"/>
                <w:sz w:val="19"/>
                <w:szCs w:val="19"/>
                <w:lang w:eastAsia="ru-RU"/>
              </w:rPr>
            </w:pPr>
            <w:r w:rsidRPr="000365C9">
              <w:rPr>
                <w:rFonts w:ascii="Verdana" w:eastAsia="Times New Roman" w:hAnsi="Verdana" w:cs="Times New Roman"/>
                <w:b/>
                <w:bCs/>
                <w:color w:val="FFFFFF"/>
                <w:sz w:val="19"/>
                <w:szCs w:val="19"/>
                <w:lang w:eastAsia="ru-RU"/>
              </w:rPr>
              <w:t>Сервисная информация</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Новый формат представления кодов DTC при использовании WDS/IDS</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 введением новых моделей Transit 2006.5 (04/2006-) и S-MAX/Galaxy 2006.5 (03/2006-) способ показа диагностических кодов неисправности стал отличаться от способа, используемого для предыдущих модельных рядов. Новый формат содержит важную информацию, которая может помочь механикам при диагностировании неисправностей. Все модули на автомобиле будут выдавать коды DTC в похожем формате. Ниже приведен типовой пример DTC для модуля управления силовым агрегатом (PCM).</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P1719 = Сигнал крутящего момента двигателя</w:t>
            </w:r>
            <w:bookmarkStart w:id="0" w:name="illus1"/>
            <w:bookmarkEnd w:id="0"/>
            <w:r w:rsidRPr="000365C9">
              <w:rPr>
                <w:rFonts w:ascii="Verdana" w:eastAsia="Times New Roman" w:hAnsi="Verdana" w:cs="Times New Roman"/>
                <w:color w:val="000000"/>
                <w:sz w:val="19"/>
                <w:szCs w:val="19"/>
                <w:lang w:eastAsia="ru-RU"/>
              </w:rPr>
              <w:t xml:space="preserve"> </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771650" cy="952500"/>
                  <wp:effectExtent l="19050" t="0" r="0" b="0"/>
                  <wp:docPr id="2" name="Рисунок 2" descr="E8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5326"/>
                          <pic:cNvPicPr>
                            <a:picLocks noChangeAspect="1" noChangeArrowheads="1"/>
                          </pic:cNvPicPr>
                        </pic:nvPicPr>
                        <pic:blipFill>
                          <a:blip r:embed="rId9"/>
                          <a:srcRect/>
                          <a:stretch>
                            <a:fillRect/>
                          </a:stretch>
                        </pic:blipFill>
                        <pic:spPr bwMode="auto">
                          <a:xfrm>
                            <a:off x="0" y="0"/>
                            <a:ext cx="1771650" cy="952500"/>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8"/>
              <w:gridCol w:w="8580"/>
            </w:tblGrid>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Поз.</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Наименование</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Описание DTC</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Тип неисправности</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Статус неисправности</w:t>
                  </w:r>
                </w:p>
              </w:tc>
            </w:tr>
          </w:tbl>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Коды DTC разбиваются на три зоны:</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 xml:space="preserve">• </w:t>
            </w:r>
            <w:r w:rsidRPr="000365C9">
              <w:rPr>
                <w:rFonts w:ascii="Verdana" w:eastAsia="Times New Roman" w:hAnsi="Verdana" w:cs="Times New Roman"/>
                <w:b/>
                <w:bCs/>
                <w:color w:val="000000"/>
                <w:sz w:val="20"/>
                <w:szCs w:val="20"/>
                <w:lang w:eastAsia="ru-RU"/>
              </w:rPr>
              <w:t>Описание DTC</w:t>
            </w:r>
            <w:r w:rsidRPr="000365C9">
              <w:rPr>
                <w:rFonts w:ascii="Verdana" w:eastAsia="Times New Roman" w:hAnsi="Verdana" w:cs="Times New Roman"/>
                <w:color w:val="000000"/>
                <w:sz w:val="20"/>
                <w:szCs w:val="20"/>
                <w:lang w:eastAsia="ru-RU"/>
              </w:rPr>
              <w:t xml:space="preserve"> </w:t>
            </w:r>
          </w:p>
          <w:p w:rsidR="000365C9" w:rsidRPr="000365C9" w:rsidRDefault="000365C9" w:rsidP="000365C9">
            <w:pPr>
              <w:spacing w:after="10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P1719 = Сигнал крутящего момента двигателя</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 xml:space="preserve">• </w:t>
            </w:r>
            <w:r w:rsidRPr="000365C9">
              <w:rPr>
                <w:rFonts w:ascii="Verdana" w:eastAsia="Times New Roman" w:hAnsi="Verdana" w:cs="Times New Roman"/>
                <w:b/>
                <w:bCs/>
                <w:color w:val="000000"/>
                <w:sz w:val="20"/>
                <w:szCs w:val="20"/>
                <w:lang w:eastAsia="ru-RU"/>
              </w:rPr>
              <w:t>Тип неисправности</w:t>
            </w:r>
            <w:r w:rsidRPr="000365C9">
              <w:rPr>
                <w:rFonts w:ascii="Verdana" w:eastAsia="Times New Roman" w:hAnsi="Verdana" w:cs="Times New Roman"/>
                <w:color w:val="000000"/>
                <w:sz w:val="20"/>
                <w:szCs w:val="20"/>
                <w:lang w:eastAsia="ru-RU"/>
              </w:rPr>
              <w:t xml:space="preserve"> (Это может быть одна из приблизительно 98 возможных комбинаций) </w:t>
            </w:r>
          </w:p>
          <w:p w:rsidR="000365C9" w:rsidRPr="000365C9" w:rsidRDefault="000365C9" w:rsidP="000365C9">
            <w:pPr>
              <w:spacing w:after="10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- 31 = Отсутствие сигнала</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 xml:space="preserve">• </w:t>
            </w:r>
            <w:r w:rsidRPr="000365C9">
              <w:rPr>
                <w:rFonts w:ascii="Verdana" w:eastAsia="Times New Roman" w:hAnsi="Verdana" w:cs="Times New Roman"/>
                <w:b/>
                <w:bCs/>
                <w:color w:val="000000"/>
                <w:sz w:val="20"/>
                <w:szCs w:val="20"/>
                <w:lang w:eastAsia="ru-RU"/>
              </w:rPr>
              <w:t>Статус неисправности</w:t>
            </w:r>
            <w:r w:rsidRPr="000365C9">
              <w:rPr>
                <w:rFonts w:ascii="Verdana" w:eastAsia="Times New Roman" w:hAnsi="Verdana" w:cs="Times New Roman"/>
                <w:color w:val="000000"/>
                <w:sz w:val="20"/>
                <w:szCs w:val="20"/>
                <w:lang w:eastAsia="ru-RU"/>
              </w:rPr>
              <w:t xml:space="preserve"> (Это может быть одна из приблизительно 255 возможных комбинаций) </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- 2F = :</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наличие неисправности на момент запроса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наличие неисправности в текущем цикле мониторинга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наличие неисправности в текущем или предыдущем цикле мониторинга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подтверждается на момент запроса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удовлетворение критериев проверки с момента последнего стирания кода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неудовлетворение критериев проверки как минимум один раз с момента последнего стирания кода</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DTC означает удовлетворение критериев проверки в этом цикле мониторинга</w:t>
            </w:r>
          </w:p>
          <w:p w:rsidR="000365C9" w:rsidRPr="000365C9" w:rsidRDefault="000365C9" w:rsidP="000365C9">
            <w:pPr>
              <w:spacing w:after="10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 Электронный блок управления (ECU) не запрашивает включение своей контрольной лампы</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&lt;Статус неисправности&gt; отличается от используемого на предыдущих моделях. При использовании нового &lt;Статуса неисправности&gt; механик имеет возможность увидеть расширенные данные, относящиеся к состоянию DTC.</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Ниже дается пример того, как новая информация о состоянии DTC будет показываться на экране WDS/IDS.</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 xml:space="preserve">В этом примере статус показывает &lt;DTC означает наличие неисправности в текущем или предыдущем цикле мониторинга &gt; и &lt; DTC </w:t>
            </w:r>
            <w:r w:rsidRPr="000365C9">
              <w:rPr>
                <w:rFonts w:ascii="Verdana" w:eastAsia="Times New Roman" w:hAnsi="Verdana" w:cs="Times New Roman"/>
                <w:b/>
                <w:bCs/>
                <w:color w:val="000000"/>
                <w:sz w:val="20"/>
                <w:szCs w:val="20"/>
                <w:lang w:eastAsia="ru-RU"/>
              </w:rPr>
              <w:t>НЕ</w:t>
            </w:r>
            <w:r w:rsidRPr="000365C9">
              <w:rPr>
                <w:rFonts w:ascii="Verdana" w:eastAsia="Times New Roman" w:hAnsi="Verdana" w:cs="Times New Roman"/>
                <w:color w:val="000000"/>
                <w:sz w:val="20"/>
                <w:szCs w:val="20"/>
                <w:lang w:eastAsia="ru-RU"/>
              </w:rPr>
              <w:t xml:space="preserve"> подтвержден на момент запроса&gt;. Это указывает на то, что неисправность возникла и инициировала сохранение DTC (со статусом "необработанный"), но нет достаточного количества времени на подтверждение. DTC должен быть подтвержден перед активацией любой из контрольных ламп для предупреждения пользователя.</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Статус неисправности для необработанного кода в настоящее время отображается на диагностическом приборе в графе статуса неисправности (3) с записью &lt;DTC означает наличие неисправности в текущем или предыдущем цикле мониторинга&gt;. В будущих выпусках IDS эта запись будет изменена, в нее будет включено слово &lt;Необработанный&gt;. Для WDS это не будет изменяться.</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DTC со статусом неисправности &lt;Необработанный&gt;</w:t>
            </w:r>
            <w:bookmarkStart w:id="1" w:name="illus2"/>
            <w:bookmarkEnd w:id="1"/>
            <w:r w:rsidRPr="000365C9">
              <w:rPr>
                <w:rFonts w:ascii="Verdana" w:eastAsia="Times New Roman" w:hAnsi="Verdana" w:cs="Times New Roman"/>
                <w:color w:val="000000"/>
                <w:sz w:val="19"/>
                <w:szCs w:val="19"/>
                <w:lang w:eastAsia="ru-RU"/>
              </w:rPr>
              <w:t xml:space="preserve"> </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914900" cy="2200275"/>
                  <wp:effectExtent l="19050" t="0" r="0" b="0"/>
                  <wp:docPr id="3" name="Рисунок 3" descr="E8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85370"/>
                          <pic:cNvPicPr>
                            <a:picLocks noChangeAspect="1" noChangeArrowheads="1"/>
                          </pic:cNvPicPr>
                        </pic:nvPicPr>
                        <pic:blipFill>
                          <a:blip r:embed="rId10"/>
                          <a:srcRect/>
                          <a:stretch>
                            <a:fillRect/>
                          </a:stretch>
                        </pic:blipFill>
                        <pic:spPr bwMode="auto">
                          <a:xfrm>
                            <a:off x="0" y="0"/>
                            <a:ext cx="4914900" cy="2200275"/>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9762"/>
            </w:tblGrid>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Поз.</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Наименование</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Коды CMDTC для двигателя; P1719:31-14-PCM</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Описание - P1719; Сигнал крутящего момента двигателя</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Тип неисправности - 31; Отсутствие сигнала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Статус - 14</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означает отсутствие неисправности на момент запроса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означает постоянное отсутствие неисправности в текущем цикле мониторинга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означает наличие неисправности в текущем или предыдущем цикле мониторинга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не подтверждается на момент запроса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означает неудовлетворение критериев проверки с момента последнего стирания кода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DTC означает удовлетворение критериев проверки в этом цикле мониторинга</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ECU не запрашивает включение своей контрольной лампы</w:t>
                  </w:r>
                </w:p>
              </w:tc>
            </w:tr>
          </w:tbl>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Следующая информация действительна только для модели Transit 2006.5 с двигателем 2.2/2.4L Duratorq-TDCi (Puma) Diesel.</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Вследствие наличия ошибки программного обеспечения в калибровках, перечисленных ниже, если код DTC, указанный под заголовком CMDTC описывается как &lt;DTC означает наличие неисправности в текущем или предыдущем цикле мониторинга&gt;, но не зарегистрирован под заголовком &lt;НЕОБРАБОТАННЫЙ DTC&gt;, этот DTC следует проигнорировать, так как он может не отображать истинную неисправность.</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Все другие коды DTC, которые перечислены под заголовком CMDTC со статусом неисправности "подтвержден", то есть когда &lt;Статус неисправности&gt; (3) содержит текст &lt;DTC подтвержден на момент запроса&gt;, или перечисленные под заголовком &lt;НЕОБРАБОТАННЫЙ DTC&gt;, должны обрабатываться, как соответствующие реальным неисправностям, и затем должно быть выполнено соответствующее ремонтное действие.</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Если в автомобиль загружена калибровка более поздняя, чем показанные в таблице ниже, для показанных кодов DTC должны быть выполнены обычные диагностические процедуры, независимо от статуса неисправности.</w:t>
            </w:r>
          </w:p>
          <w:p w:rsidR="000365C9" w:rsidRPr="000365C9" w:rsidRDefault="000365C9" w:rsidP="000365C9">
            <w:pPr>
              <w:spacing w:before="113" w:after="180" w:line="240" w:lineRule="auto"/>
              <w:rPr>
                <w:rFonts w:ascii="Verdana" w:eastAsia="Times New Roman" w:hAnsi="Verdana" w:cs="Times New Roman"/>
                <w:b/>
                <w:bCs/>
                <w:color w:val="000000"/>
                <w:sz w:val="18"/>
                <w:szCs w:val="18"/>
                <w:lang w:eastAsia="ru-RU"/>
              </w:rPr>
            </w:pPr>
            <w:r w:rsidRPr="000365C9">
              <w:rPr>
                <w:rFonts w:ascii="Verdana" w:eastAsia="Times New Roman" w:hAnsi="Verdana" w:cs="Times New Roman"/>
                <w:b/>
                <w:bCs/>
                <w:color w:val="000000"/>
                <w:sz w:val="18"/>
                <w:szCs w:val="18"/>
                <w:lang w:eastAsia="ru-RU"/>
              </w:rPr>
              <w:t>Следующие таблицы действительны только для модели Transit 2006.5 с двигателем 2.2/2.4L Duratorq-TDCi (Puma) Diesel с турбокомпрессором без регулируемого соплового аппарата.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6C11-12A650-AE</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6C11-12K532-HD</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6C11-12A650-AF</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6C11-12K532-HE</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6C11-12A650-AG</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6C11-12K532-HF</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6C11-12A650-AH</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6C11-12K532-HG</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6C11-12A650-AJ</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6C11-12K532-HH</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6C11-12A650-AK</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85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6C11-12K532-AH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6C11-12K532-BH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110 л.с.; 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6C11-12K532-CH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6C11-12K532-DH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6C11-12K532-EH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6C11-12K532-GH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115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6C11-12K532-HH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100 л.с.; 5.11 (стадия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7C11-12K532-AA</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120 л.с.; 5.11 (стадия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7C11-12K532-BA</w:t>
                  </w:r>
                </w:p>
              </w:tc>
            </w:tr>
          </w:tbl>
          <w:p w:rsidR="000365C9" w:rsidRPr="000365C9" w:rsidRDefault="000365C9" w:rsidP="000365C9">
            <w:pPr>
              <w:spacing w:before="113" w:after="180" w:line="240" w:lineRule="auto"/>
              <w:rPr>
                <w:rFonts w:ascii="Verdana" w:eastAsia="Times New Roman" w:hAnsi="Verdana" w:cs="Times New Roman"/>
                <w:b/>
                <w:bCs/>
                <w:color w:val="000000"/>
                <w:sz w:val="18"/>
                <w:szCs w:val="18"/>
                <w:lang w:eastAsia="ru-RU"/>
              </w:rPr>
            </w:pPr>
            <w:r w:rsidRPr="000365C9">
              <w:rPr>
                <w:rFonts w:ascii="Verdana" w:eastAsia="Times New Roman" w:hAnsi="Verdana" w:cs="Times New Roman"/>
                <w:b/>
                <w:bCs/>
                <w:color w:val="000000"/>
                <w:sz w:val="18"/>
                <w:szCs w:val="18"/>
                <w:lang w:eastAsia="ru-RU"/>
              </w:rPr>
              <w:t>Следующие таблицы действительны только для модели Transit 2006.5 с двигателем 2.2/2.4L Duratorq-TDCi (Puma) Diesel с турбокомпрессором с регулируемым сопловым аппаратом.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6C11-12A650-CE</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6C11-12K532-LD</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6C11-12K532-MD</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6C11-12A650-CF</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6C11-12K532-LE</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6C11-12K532-ME</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6C11-12A650-CG</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6C11-12K532-LF</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6C11-12K532-MF</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6C11-12A650-CH</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6C11-12K532-LG</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6C11-12K532-MG</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6C11-12A650-CJ</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6C11-12K532-MH</w:t>
                  </w:r>
                </w:p>
              </w:tc>
            </w:tr>
          </w:tbl>
          <w:p w:rsidR="000365C9" w:rsidRPr="000365C9" w:rsidRDefault="000365C9" w:rsidP="000365C9">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0"/>
              <w:gridCol w:w="4183"/>
              <w:gridCol w:w="2395"/>
            </w:tblGrid>
            <w:tr w:rsidR="000365C9" w:rsidRPr="000365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запасной части охваченного модуля PCM</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Двигатель; передаточное число главной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 охваченной калибровки</w:t>
                  </w:r>
                </w:p>
              </w:tc>
            </w:tr>
            <w:tr w:rsidR="000365C9" w:rsidRPr="000365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6C11-12A650-CK</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1-тонный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6C11-12K532-JH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2.2L 130 л.с.; 4.54; 2-тонный вариант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6C11-12K532-KH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6C11-12K532-LH</w:t>
                  </w:r>
                </w:p>
              </w:tc>
            </w:tr>
            <w:tr w:rsidR="000365C9" w:rsidRPr="000365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6C11-12K532-MH</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4.27 (стадия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7C11-12K532-CA</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2.4L 140 л.с.; 3.73 (стадия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7C11-12K532-DA</w:t>
                  </w:r>
                </w:p>
              </w:tc>
            </w:tr>
          </w:tbl>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Ниже дается пример отображаемой информации, которая в настоящее время доступна на IDS/WDS при показе диагностических кодов неисправности в постоянной памяти (CMDTC) и необработанных кодов DTC.</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CMDTC и необработанные DTC</w:t>
            </w:r>
            <w:bookmarkStart w:id="2" w:name="illus3"/>
            <w:bookmarkEnd w:id="2"/>
            <w:r w:rsidRPr="000365C9">
              <w:rPr>
                <w:rFonts w:ascii="Verdana" w:eastAsia="Times New Roman" w:hAnsi="Verdana" w:cs="Times New Roman"/>
                <w:color w:val="000000"/>
                <w:sz w:val="19"/>
                <w:szCs w:val="19"/>
                <w:lang w:eastAsia="ru-RU"/>
              </w:rPr>
              <w:t xml:space="preserve"> </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543425" cy="2162175"/>
                  <wp:effectExtent l="19050" t="0" r="9525" b="0"/>
                  <wp:docPr id="4" name="Рисунок 4" descr="E8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85368"/>
                          <pic:cNvPicPr>
                            <a:picLocks noChangeAspect="1" noChangeArrowheads="1"/>
                          </pic:cNvPicPr>
                        </pic:nvPicPr>
                        <pic:blipFill>
                          <a:blip r:embed="rId11"/>
                          <a:srcRect/>
                          <a:stretch>
                            <a:fillRect/>
                          </a:stretch>
                        </pic:blipFill>
                        <pic:spPr bwMode="auto">
                          <a:xfrm>
                            <a:off x="0" y="0"/>
                            <a:ext cx="4543425" cy="2162175"/>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9764"/>
            </w:tblGrid>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Поз.</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Наименование</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CMDTC для PCM</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Эти диагностические коды неисправности в постоянной памяти (CMDTC) соответствуют неисправностям, которые возникли ранее и относятся к выбранной подсистеме.</w:t>
                  </w:r>
                </w:p>
              </w:tc>
            </w:tr>
          </w:tbl>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Под заголовками &lt;Необработанный DTC&gt; и &lt;Данные стоп-кадра&gt; тип неисправности и статус неисправности не отображаются. Это методика Европейской бортовой диагностики (EOBD/OBD) для извлечения диагностической информации, а не сбой WDS/IDS (как можно видеть на экране, показанном ниже).</w:t>
            </w:r>
          </w:p>
          <w:p w:rsidR="000365C9" w:rsidRPr="000365C9" w:rsidRDefault="000365C9" w:rsidP="000365C9">
            <w:pPr>
              <w:spacing w:after="0" w:line="240" w:lineRule="auto"/>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Необработанный DTC и данные стоп-кадра</w:t>
            </w:r>
            <w:bookmarkStart w:id="3" w:name="illus4"/>
            <w:bookmarkEnd w:id="3"/>
            <w:r w:rsidRPr="000365C9">
              <w:rPr>
                <w:rFonts w:ascii="Verdana" w:eastAsia="Times New Roman" w:hAnsi="Verdana" w:cs="Times New Roman"/>
                <w:color w:val="000000"/>
                <w:sz w:val="19"/>
                <w:szCs w:val="19"/>
                <w:lang w:eastAsia="ru-RU"/>
              </w:rPr>
              <w:t xml:space="preserve"> </w:t>
            </w:r>
          </w:p>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4867275" cy="2200275"/>
                  <wp:effectExtent l="19050" t="0" r="9525" b="0"/>
                  <wp:docPr id="5" name="Рисунок 5" descr="E8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85371"/>
                          <pic:cNvPicPr>
                            <a:picLocks noChangeAspect="1" noChangeArrowheads="1"/>
                          </pic:cNvPicPr>
                        </pic:nvPicPr>
                        <pic:blipFill>
                          <a:blip r:embed="rId12"/>
                          <a:srcRect/>
                          <a:stretch>
                            <a:fillRect/>
                          </a:stretch>
                        </pic:blipFill>
                        <pic:spPr bwMode="auto">
                          <a:xfrm>
                            <a:off x="0" y="0"/>
                            <a:ext cx="4867275" cy="2200275"/>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9764"/>
            </w:tblGrid>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Поз.</w:t>
                  </w:r>
                </w:p>
              </w:tc>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Tahoma" w:eastAsia="Times New Roman" w:hAnsi="Tahoma" w:cs="Tahoma"/>
                      <w:b/>
                      <w:bCs/>
                      <w:color w:val="003F87"/>
                      <w:sz w:val="20"/>
                      <w:szCs w:val="20"/>
                      <w:lang w:eastAsia="ru-RU"/>
                    </w:rPr>
                  </w:pPr>
                  <w:r w:rsidRPr="000365C9">
                    <w:rPr>
                      <w:rFonts w:ascii="Tahoma" w:eastAsia="Times New Roman" w:hAnsi="Tahoma" w:cs="Tahoma"/>
                      <w:b/>
                      <w:bCs/>
                      <w:color w:val="003F87"/>
                      <w:sz w:val="20"/>
                      <w:szCs w:val="20"/>
                      <w:lang w:eastAsia="ru-RU"/>
                    </w:rPr>
                    <w:t>Наименование</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Необработанный DTC</w:t>
                  </w:r>
                </w:p>
              </w:tc>
            </w:tr>
            <w:tr w:rsidR="000365C9" w:rsidRPr="000365C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5C9" w:rsidRPr="000365C9" w:rsidRDefault="000365C9" w:rsidP="000365C9">
                  <w:pPr>
                    <w:spacing w:after="0" w:line="240" w:lineRule="auto"/>
                    <w:jc w:val="center"/>
                    <w:rPr>
                      <w:rFonts w:ascii="Verdana" w:eastAsia="Times New Roman" w:hAnsi="Verdana" w:cs="Times New Roman"/>
                      <w:color w:val="000000"/>
                      <w:sz w:val="19"/>
                      <w:szCs w:val="19"/>
                      <w:lang w:eastAsia="ru-RU"/>
                    </w:rPr>
                  </w:pPr>
                  <w:r w:rsidRPr="000365C9">
                    <w:rPr>
                      <w:rFonts w:ascii="Verdana" w:eastAsia="Times New Roman" w:hAnsi="Verdana"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hideMark/>
                </w:tcPr>
                <w:p w:rsidR="000365C9" w:rsidRPr="000365C9" w:rsidRDefault="000365C9" w:rsidP="000365C9">
                  <w:pPr>
                    <w:spacing w:after="180" w:line="240" w:lineRule="auto"/>
                    <w:rPr>
                      <w:rFonts w:ascii="Verdana" w:eastAsia="Times New Roman" w:hAnsi="Verdana" w:cs="Times New Roman"/>
                      <w:color w:val="000000"/>
                      <w:sz w:val="20"/>
                      <w:szCs w:val="20"/>
                      <w:lang w:eastAsia="ru-RU"/>
                    </w:rPr>
                  </w:pPr>
                  <w:r w:rsidRPr="000365C9">
                    <w:rPr>
                      <w:rFonts w:ascii="Verdana" w:eastAsia="Times New Roman" w:hAnsi="Verdana" w:cs="Times New Roman"/>
                      <w:color w:val="000000"/>
                      <w:sz w:val="20"/>
                      <w:szCs w:val="20"/>
                      <w:lang w:eastAsia="ru-RU"/>
                    </w:rPr>
                    <w:t>Эти необработанные диагностические коды неисправности соответствуют неисправностям, которые возникли в предыдущем цикле движения.</w:t>
                  </w:r>
                </w:p>
              </w:tc>
            </w:tr>
          </w:tbl>
          <w:p w:rsidR="000365C9" w:rsidRPr="000365C9" w:rsidRDefault="000365C9" w:rsidP="000365C9">
            <w:pPr>
              <w:spacing w:after="0" w:line="240" w:lineRule="auto"/>
              <w:rPr>
                <w:rFonts w:ascii="Verdana" w:eastAsia="Times New Roman" w:hAnsi="Verdana" w:cs="Times New Roman"/>
                <w:color w:val="000000"/>
                <w:sz w:val="19"/>
                <w:szCs w:val="19"/>
                <w:lang w:eastAsia="ru-RU"/>
              </w:rPr>
            </w:pPr>
          </w:p>
        </w:tc>
      </w:tr>
    </w:tbl>
    <w:p w:rsidR="000365C9" w:rsidRPr="000365C9" w:rsidRDefault="000365C9" w:rsidP="000365C9">
      <w:pPr>
        <w:spacing w:after="0" w:line="240" w:lineRule="auto"/>
        <w:jc w:val="center"/>
        <w:textAlignment w:val="bottom"/>
        <w:rPr>
          <w:rFonts w:ascii="Verdana" w:eastAsia="Times New Roman" w:hAnsi="Verdana" w:cs="Times New Roman"/>
          <w:color w:val="000000"/>
          <w:sz w:val="16"/>
          <w:szCs w:val="16"/>
          <w:lang w:eastAsia="ru-RU"/>
        </w:rPr>
      </w:pPr>
      <w:hyperlink r:id="rId13" w:tooltip="Авторские права, Ford Motor Company 1994 - 2009" w:history="1">
        <w:r w:rsidRPr="000365C9">
          <w:rPr>
            <w:rFonts w:ascii="Verdana" w:eastAsia="Times New Roman" w:hAnsi="Verdana" w:cs="Times New Roman"/>
            <w:color w:val="0000FF"/>
            <w:sz w:val="16"/>
            <w:lang w:eastAsia="ru-RU"/>
          </w:rPr>
          <w:t>©Авторские права, Ford Motor Company 1994 - 2009</w:t>
        </w:r>
      </w:hyperlink>
      <w:r w:rsidRPr="000365C9">
        <w:rPr>
          <w:rFonts w:ascii="Verdana" w:eastAsia="Times New Roman" w:hAnsi="Verdana" w:cs="Times New Roman"/>
          <w:color w:val="000000"/>
          <w:sz w:val="16"/>
          <w:szCs w:val="16"/>
          <w:lang w:eastAsia="ru-RU"/>
        </w:rPr>
        <w:t xml:space="preserve"> | </w:t>
      </w:r>
      <w:hyperlink r:id="rId14" w:tooltip="Правила конфиденциальности" w:history="1">
        <w:r w:rsidRPr="000365C9">
          <w:rPr>
            <w:rFonts w:ascii="Verdana" w:eastAsia="Times New Roman" w:hAnsi="Verdana" w:cs="Times New Roman"/>
            <w:color w:val="0000FF"/>
            <w:sz w:val="16"/>
            <w:lang w:eastAsia="ru-RU"/>
          </w:rPr>
          <w:t>Правила конфиденциальности</w:t>
        </w:r>
      </w:hyperlink>
      <w:r w:rsidRPr="000365C9">
        <w:rPr>
          <w:rFonts w:ascii="Verdana" w:eastAsia="Times New Roman" w:hAnsi="Verdana" w:cs="Times New Roman"/>
          <w:color w:val="000000"/>
          <w:sz w:val="16"/>
          <w:szCs w:val="16"/>
          <w:lang w:eastAsia="ru-RU"/>
        </w:rPr>
        <w:t xml:space="preserve"> </w:t>
      </w:r>
    </w:p>
    <w:p w:rsidR="00CB291E" w:rsidRDefault="00CB291E"/>
    <w:sectPr w:rsidR="00CB291E" w:rsidSect="00A34D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365C9"/>
    <w:rsid w:val="000365C9"/>
    <w:rsid w:val="009E1732"/>
    <w:rsid w:val="00A34DE1"/>
    <w:rsid w:val="00CB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5C9"/>
    <w:rPr>
      <w:strike w:val="0"/>
      <w:dstrike w:val="0"/>
      <w:color w:val="0000FF"/>
      <w:u w:val="none"/>
      <w:effect w:val="none"/>
    </w:rPr>
  </w:style>
  <w:style w:type="paragraph" w:styleId="a4">
    <w:name w:val="Normal (Web)"/>
    <w:basedOn w:val="a"/>
    <w:uiPriority w:val="99"/>
    <w:unhideWhenUsed/>
    <w:rsid w:val="000365C9"/>
    <w:pPr>
      <w:spacing w:after="180" w:line="240" w:lineRule="auto"/>
    </w:pPr>
    <w:rPr>
      <w:rFonts w:ascii="Times New Roman" w:eastAsia="Times New Roman" w:hAnsi="Times New Roman" w:cs="Times New Roman"/>
      <w:sz w:val="20"/>
      <w:szCs w:val="20"/>
      <w:lang w:eastAsia="ru-RU"/>
    </w:rPr>
  </w:style>
  <w:style w:type="paragraph" w:customStyle="1" w:styleId="tabletitle">
    <w:name w:val="tabletitle"/>
    <w:basedOn w:val="a"/>
    <w:rsid w:val="000365C9"/>
    <w:pPr>
      <w:spacing w:before="113" w:after="180" w:line="240" w:lineRule="auto"/>
    </w:pPr>
    <w:rPr>
      <w:rFonts w:ascii="Times New Roman" w:eastAsia="Times New Roman" w:hAnsi="Times New Roman" w:cs="Times New Roman"/>
      <w:b/>
      <w:bCs/>
      <w:sz w:val="18"/>
      <w:szCs w:val="18"/>
      <w:lang w:eastAsia="ru-RU"/>
    </w:rPr>
  </w:style>
  <w:style w:type="paragraph" w:customStyle="1" w:styleId="copyright">
    <w:name w:val="copyright"/>
    <w:basedOn w:val="a"/>
    <w:rsid w:val="000365C9"/>
    <w:pPr>
      <w:spacing w:after="180" w:line="240" w:lineRule="auto"/>
    </w:pPr>
    <w:rPr>
      <w:rFonts w:ascii="Times New Roman" w:eastAsia="Times New Roman" w:hAnsi="Times New Roman" w:cs="Times New Roman"/>
      <w:sz w:val="18"/>
      <w:szCs w:val="18"/>
      <w:lang w:eastAsia="ru-RU"/>
    </w:rPr>
  </w:style>
  <w:style w:type="character" w:customStyle="1" w:styleId="tsbnum">
    <w:name w:val="tsbnum"/>
    <w:basedOn w:val="a0"/>
    <w:rsid w:val="000365C9"/>
  </w:style>
  <w:style w:type="character" w:customStyle="1" w:styleId="printicon1">
    <w:name w:val="printicon1"/>
    <w:basedOn w:val="a0"/>
    <w:rsid w:val="000365C9"/>
  </w:style>
  <w:style w:type="paragraph" w:customStyle="1" w:styleId="reissue">
    <w:name w:val="reissue"/>
    <w:basedOn w:val="a"/>
    <w:rsid w:val="000365C9"/>
    <w:pPr>
      <w:spacing w:after="18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36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96855">
      <w:bodyDiv w:val="1"/>
      <w:marLeft w:val="0"/>
      <w:marRight w:val="0"/>
      <w:marTop w:val="0"/>
      <w:marBottom w:val="0"/>
      <w:divBdr>
        <w:top w:val="none" w:sz="0" w:space="0" w:color="auto"/>
        <w:left w:val="none" w:sz="0" w:space="0" w:color="auto"/>
        <w:bottom w:val="none" w:sz="0" w:space="0" w:color="auto"/>
        <w:right w:val="none" w:sz="0" w:space="0" w:color="auto"/>
      </w:divBdr>
      <w:divsChild>
        <w:div w:id="1951011693">
          <w:marLeft w:val="0"/>
          <w:marRight w:val="0"/>
          <w:marTop w:val="0"/>
          <w:marBottom w:val="0"/>
          <w:divBdr>
            <w:top w:val="none" w:sz="0" w:space="0" w:color="auto"/>
            <w:left w:val="none" w:sz="0" w:space="0" w:color="auto"/>
            <w:bottom w:val="none" w:sz="0" w:space="0" w:color="auto"/>
            <w:right w:val="none" w:sz="0" w:space="0" w:color="auto"/>
          </w:divBdr>
        </w:div>
        <w:div w:id="1454982595">
          <w:marLeft w:val="0"/>
          <w:marRight w:val="0"/>
          <w:marTop w:val="30"/>
          <w:marBottom w:val="0"/>
          <w:divBdr>
            <w:top w:val="none" w:sz="0" w:space="0" w:color="auto"/>
            <w:left w:val="none" w:sz="0" w:space="0" w:color="auto"/>
            <w:bottom w:val="none" w:sz="0" w:space="0" w:color="auto"/>
            <w:right w:val="none" w:sz="0" w:space="0" w:color="auto"/>
          </w:divBdr>
        </w:div>
        <w:div w:id="1761177392">
          <w:marLeft w:val="0"/>
          <w:marRight w:val="0"/>
          <w:marTop w:val="0"/>
          <w:marBottom w:val="0"/>
          <w:divBdr>
            <w:top w:val="none" w:sz="0" w:space="0" w:color="auto"/>
            <w:left w:val="none" w:sz="0" w:space="0" w:color="auto"/>
            <w:bottom w:val="none" w:sz="0" w:space="0" w:color="auto"/>
            <w:right w:val="none" w:sz="0" w:space="0" w:color="auto"/>
          </w:divBdr>
        </w:div>
        <w:div w:id="1019115927">
          <w:marLeft w:val="0"/>
          <w:marRight w:val="0"/>
          <w:marTop w:val="0"/>
          <w:marBottom w:val="0"/>
          <w:divBdr>
            <w:top w:val="none" w:sz="0" w:space="0" w:color="auto"/>
            <w:left w:val="none" w:sz="0" w:space="0" w:color="auto"/>
            <w:bottom w:val="none" w:sz="0" w:space="0" w:color="auto"/>
            <w:right w:val="none" w:sz="0" w:space="0" w:color="auto"/>
          </w:divBdr>
        </w:div>
        <w:div w:id="1294287275">
          <w:marLeft w:val="0"/>
          <w:marRight w:val="0"/>
          <w:marTop w:val="0"/>
          <w:marBottom w:val="0"/>
          <w:divBdr>
            <w:top w:val="none" w:sz="0" w:space="0" w:color="auto"/>
            <w:left w:val="none" w:sz="0" w:space="0" w:color="auto"/>
            <w:bottom w:val="none" w:sz="0" w:space="0" w:color="auto"/>
            <w:right w:val="none" w:sz="0" w:space="0" w:color="auto"/>
          </w:divBdr>
        </w:div>
        <w:div w:id="1627346787">
          <w:marLeft w:val="0"/>
          <w:marRight w:val="0"/>
          <w:marTop w:val="0"/>
          <w:marBottom w:val="0"/>
          <w:divBdr>
            <w:top w:val="none" w:sz="0" w:space="0" w:color="auto"/>
            <w:left w:val="none" w:sz="0" w:space="0" w:color="auto"/>
            <w:bottom w:val="none" w:sz="0" w:space="0" w:color="auto"/>
            <w:right w:val="none" w:sz="0" w:space="0" w:color="auto"/>
          </w:divBdr>
        </w:div>
        <w:div w:id="213390209">
          <w:marLeft w:val="0"/>
          <w:marRight w:val="0"/>
          <w:marTop w:val="0"/>
          <w:marBottom w:val="0"/>
          <w:divBdr>
            <w:top w:val="none" w:sz="0" w:space="0" w:color="auto"/>
            <w:left w:val="none" w:sz="0" w:space="0" w:color="auto"/>
            <w:bottom w:val="single" w:sz="6" w:space="0" w:color="003F87"/>
            <w:right w:val="single" w:sz="6" w:space="0" w:color="003F87"/>
          </w:divBdr>
        </w:div>
        <w:div w:id="1050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853436">
              <w:marLeft w:val="284"/>
              <w:marRight w:val="0"/>
              <w:marTop w:val="0"/>
              <w:marBottom w:val="0"/>
              <w:divBdr>
                <w:top w:val="none" w:sz="0" w:space="0" w:color="auto"/>
                <w:left w:val="none" w:sz="0" w:space="0" w:color="auto"/>
                <w:bottom w:val="none" w:sz="0" w:space="0" w:color="auto"/>
                <w:right w:val="none" w:sz="0" w:space="0" w:color="auto"/>
              </w:divBdr>
            </w:div>
          </w:divsChild>
        </w:div>
        <w:div w:id="120956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153592">
              <w:marLeft w:val="284"/>
              <w:marRight w:val="0"/>
              <w:marTop w:val="0"/>
              <w:marBottom w:val="0"/>
              <w:divBdr>
                <w:top w:val="none" w:sz="0" w:space="0" w:color="auto"/>
                <w:left w:val="none" w:sz="0" w:space="0" w:color="auto"/>
                <w:bottom w:val="none" w:sz="0" w:space="0" w:color="auto"/>
                <w:right w:val="none" w:sz="0" w:space="0" w:color="auto"/>
              </w:divBdr>
            </w:div>
          </w:divsChild>
        </w:div>
        <w:div w:id="1918517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317">
              <w:marLeft w:val="284"/>
              <w:marRight w:val="0"/>
              <w:marTop w:val="0"/>
              <w:marBottom w:val="0"/>
              <w:divBdr>
                <w:top w:val="none" w:sz="0" w:space="0" w:color="auto"/>
                <w:left w:val="none" w:sz="0" w:space="0" w:color="auto"/>
                <w:bottom w:val="none" w:sz="0" w:space="0" w:color="auto"/>
                <w:right w:val="none" w:sz="0" w:space="0" w:color="auto"/>
              </w:divBdr>
            </w:div>
            <w:div w:id="606694848">
              <w:marLeft w:val="284"/>
              <w:marRight w:val="0"/>
              <w:marTop w:val="0"/>
              <w:marBottom w:val="0"/>
              <w:divBdr>
                <w:top w:val="none" w:sz="0" w:space="0" w:color="auto"/>
                <w:left w:val="none" w:sz="0" w:space="0" w:color="auto"/>
                <w:bottom w:val="none" w:sz="0" w:space="0" w:color="auto"/>
                <w:right w:val="none" w:sz="0" w:space="0" w:color="auto"/>
              </w:divBdr>
            </w:div>
            <w:div w:id="80373105">
              <w:marLeft w:val="284"/>
              <w:marRight w:val="0"/>
              <w:marTop w:val="0"/>
              <w:marBottom w:val="0"/>
              <w:divBdr>
                <w:top w:val="none" w:sz="0" w:space="0" w:color="auto"/>
                <w:left w:val="none" w:sz="0" w:space="0" w:color="auto"/>
                <w:bottom w:val="none" w:sz="0" w:space="0" w:color="auto"/>
                <w:right w:val="none" w:sz="0" w:space="0" w:color="auto"/>
              </w:divBdr>
            </w:div>
            <w:div w:id="1311902915">
              <w:marLeft w:val="284"/>
              <w:marRight w:val="0"/>
              <w:marTop w:val="0"/>
              <w:marBottom w:val="0"/>
              <w:divBdr>
                <w:top w:val="none" w:sz="0" w:space="0" w:color="auto"/>
                <w:left w:val="none" w:sz="0" w:space="0" w:color="auto"/>
                <w:bottom w:val="none" w:sz="0" w:space="0" w:color="auto"/>
                <w:right w:val="none" w:sz="0" w:space="0" w:color="auto"/>
              </w:divBdr>
            </w:div>
            <w:div w:id="316610884">
              <w:marLeft w:val="284"/>
              <w:marRight w:val="0"/>
              <w:marTop w:val="0"/>
              <w:marBottom w:val="0"/>
              <w:divBdr>
                <w:top w:val="none" w:sz="0" w:space="0" w:color="auto"/>
                <w:left w:val="none" w:sz="0" w:space="0" w:color="auto"/>
                <w:bottom w:val="none" w:sz="0" w:space="0" w:color="auto"/>
                <w:right w:val="none" w:sz="0" w:space="0" w:color="auto"/>
              </w:divBdr>
            </w:div>
            <w:div w:id="1618684463">
              <w:marLeft w:val="284"/>
              <w:marRight w:val="0"/>
              <w:marTop w:val="0"/>
              <w:marBottom w:val="0"/>
              <w:divBdr>
                <w:top w:val="none" w:sz="0" w:space="0" w:color="auto"/>
                <w:left w:val="none" w:sz="0" w:space="0" w:color="auto"/>
                <w:bottom w:val="none" w:sz="0" w:space="0" w:color="auto"/>
                <w:right w:val="none" w:sz="0" w:space="0" w:color="auto"/>
              </w:divBdr>
            </w:div>
            <w:div w:id="1526749760">
              <w:marLeft w:val="284"/>
              <w:marRight w:val="0"/>
              <w:marTop w:val="0"/>
              <w:marBottom w:val="0"/>
              <w:divBdr>
                <w:top w:val="none" w:sz="0" w:space="0" w:color="auto"/>
                <w:left w:val="none" w:sz="0" w:space="0" w:color="auto"/>
                <w:bottom w:val="none" w:sz="0" w:space="0" w:color="auto"/>
                <w:right w:val="none" w:sz="0" w:space="0" w:color="auto"/>
              </w:divBdr>
            </w:div>
            <w:div w:id="2109767666">
              <w:marLeft w:val="284"/>
              <w:marRight w:val="0"/>
              <w:marTop w:val="0"/>
              <w:marBottom w:val="0"/>
              <w:divBdr>
                <w:top w:val="none" w:sz="0" w:space="0" w:color="auto"/>
                <w:left w:val="none" w:sz="0" w:space="0" w:color="auto"/>
                <w:bottom w:val="none" w:sz="0" w:space="0" w:color="auto"/>
                <w:right w:val="none" w:sz="0" w:space="0" w:color="auto"/>
              </w:divBdr>
            </w:div>
            <w:div w:id="639383215">
              <w:marLeft w:val="284"/>
              <w:marRight w:val="0"/>
              <w:marTop w:val="0"/>
              <w:marBottom w:val="0"/>
              <w:divBdr>
                <w:top w:val="none" w:sz="0" w:space="0" w:color="auto"/>
                <w:left w:val="none" w:sz="0" w:space="0" w:color="auto"/>
                <w:bottom w:val="none" w:sz="0" w:space="0" w:color="auto"/>
                <w:right w:val="none" w:sz="0" w:space="0" w:color="auto"/>
              </w:divBdr>
            </w:div>
          </w:divsChild>
        </w:div>
        <w:div w:id="149534324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etis.dealerconnection.com/help/copyright.do"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tis.dealerconnection.com/tsb/tsbView.do?regionalNumberYear=2006&amp;regionalNumberSequence=56&amp;language=ru&amp;country=RU"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etis.dealerconnection.com/tsb/tsbView.do?regionalNumberYear=2006&amp;regionalNumberSequence=56&amp;language=ru&amp;country=RU" TargetMode="External"/><Relationship Id="rId9" Type="http://schemas.openxmlformats.org/officeDocument/2006/relationships/image" Target="media/image3.jpeg"/><Relationship Id="rId14" Type="http://schemas.openxmlformats.org/officeDocument/2006/relationships/hyperlink" Target="http://etis.dealerconnection.com/help/privacy.d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10697</Characters>
  <Application>Microsoft Office Word</Application>
  <DocSecurity>0</DocSecurity>
  <Lines>89</Lines>
  <Paragraphs>25</Paragraphs>
  <ScaleCrop>false</ScaleCrop>
  <Company>Microsoft</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2009-02-25T11:29:00Z</dcterms:created>
  <dcterms:modified xsi:type="dcterms:W3CDTF">2009-02-25T11:29:00Z</dcterms:modified>
</cp:coreProperties>
</file>