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Ind w:w="170" w:type="dxa"/>
        <w:tblBorders>
          <w:top w:val="single" w:sz="6" w:space="0" w:color="003F87"/>
          <w:left w:val="single" w:sz="6" w:space="0" w:color="003F87"/>
          <w:bottom w:val="single" w:sz="6" w:space="0" w:color="003F87"/>
          <w:right w:val="single" w:sz="6" w:space="0" w:color="003F87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250"/>
        <w:gridCol w:w="4166"/>
      </w:tblGrid>
      <w:tr w:rsidR="004416C6" w:rsidRPr="004416C6" w:rsidTr="004416C6">
        <w:trPr>
          <w:tblCellSpacing w:w="0" w:type="dxa"/>
        </w:trPr>
        <w:tc>
          <w:tcPr>
            <w:tcW w:w="3000" w:type="pct"/>
            <w:tcBorders>
              <w:bottom w:val="single" w:sz="6" w:space="0" w:color="003F87"/>
              <w:right w:val="single" w:sz="6" w:space="0" w:color="003F87"/>
            </w:tcBorders>
            <w:shd w:val="clear" w:color="auto" w:fill="003F87"/>
            <w:vAlign w:val="center"/>
            <w:hideMark/>
          </w:tcPr>
          <w:p w:rsidR="004416C6" w:rsidRPr="004416C6" w:rsidRDefault="004416C6" w:rsidP="004416C6">
            <w:pPr>
              <w:shd w:val="clear" w:color="auto" w:fill="003F87"/>
              <w:spacing w:before="57" w:after="0" w:line="240" w:lineRule="auto"/>
              <w:textAlignment w:val="center"/>
              <w:rPr>
                <w:rFonts w:ascii="Verdana" w:eastAsia="Times New Roman" w:hAnsi="Verdana" w:cs="Times New Roman"/>
                <w:b/>
                <w:bCs/>
                <w:color w:val="FFFFFF"/>
                <w:sz w:val="19"/>
                <w:szCs w:val="19"/>
                <w:lang w:eastAsia="ru-RU"/>
              </w:rPr>
            </w:pPr>
            <w:r w:rsidRPr="004416C6">
              <w:rPr>
                <w:rFonts w:ascii="Verdana" w:eastAsia="Times New Roman" w:hAnsi="Verdana" w:cs="Times New Roman"/>
                <w:b/>
                <w:bCs/>
                <w:color w:val="FFFFFF"/>
                <w:sz w:val="19"/>
                <w:szCs w:val="19"/>
                <w:lang w:eastAsia="ru-RU"/>
              </w:rPr>
              <w:t>7U107 - 2006 Transit FWD - Опорный кронштейн полуоси</w:t>
            </w:r>
          </w:p>
        </w:tc>
        <w:tc>
          <w:tcPr>
            <w:tcW w:w="0" w:type="auto"/>
            <w:tcBorders>
              <w:bottom w:val="single" w:sz="6" w:space="0" w:color="003F87"/>
            </w:tcBorders>
            <w:noWrap/>
            <w:vAlign w:val="center"/>
            <w:hideMark/>
          </w:tcPr>
          <w:p w:rsidR="004416C6" w:rsidRPr="004416C6" w:rsidRDefault="004416C6" w:rsidP="004416C6">
            <w:pPr>
              <w:spacing w:before="57" w:after="0" w:line="240" w:lineRule="auto"/>
              <w:jc w:val="right"/>
              <w:rPr>
                <w:rFonts w:ascii="Verdana" w:eastAsia="Times New Roman" w:hAnsi="Verdana" w:cs="Times New Roman"/>
                <w:color w:val="003F87"/>
                <w:sz w:val="16"/>
                <w:szCs w:val="16"/>
                <w:lang w:eastAsia="ru-RU"/>
              </w:rPr>
            </w:pPr>
            <w:r w:rsidRPr="004416C6">
              <w:rPr>
                <w:rFonts w:ascii="Verdana" w:eastAsia="Times New Roman" w:hAnsi="Verdana" w:cs="Times New Roman"/>
                <w:color w:val="003F87"/>
                <w:sz w:val="16"/>
                <w:szCs w:val="16"/>
                <w:lang w:eastAsia="ru-RU"/>
              </w:rPr>
              <w:t>Дата публикации: 02.05.07</w:t>
            </w:r>
          </w:p>
          <w:p w:rsidR="004416C6" w:rsidRPr="004416C6" w:rsidRDefault="004416C6" w:rsidP="004416C6">
            <w:pPr>
              <w:spacing w:before="57" w:after="0" w:line="240" w:lineRule="auto"/>
              <w:jc w:val="right"/>
              <w:rPr>
                <w:rFonts w:ascii="Verdana" w:eastAsia="Times New Roman" w:hAnsi="Verdana" w:cs="Times New Roman"/>
                <w:color w:val="003F87"/>
                <w:sz w:val="16"/>
                <w:szCs w:val="16"/>
                <w:lang w:eastAsia="ru-RU"/>
              </w:rPr>
            </w:pPr>
            <w:r w:rsidRPr="004416C6">
              <w:rPr>
                <w:rFonts w:ascii="Verdana" w:eastAsia="Times New Roman" w:hAnsi="Verdana" w:cs="Times New Roman"/>
                <w:color w:val="003F87"/>
                <w:sz w:val="16"/>
                <w:szCs w:val="16"/>
                <w:lang w:eastAsia="ru-RU"/>
              </w:rPr>
              <w:t>Дата истечения: 30.04.09</w:t>
            </w:r>
          </w:p>
        </w:tc>
      </w:tr>
      <w:tr w:rsidR="004416C6" w:rsidRPr="004416C6" w:rsidTr="004416C6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4416C6" w:rsidRPr="004416C6" w:rsidRDefault="004416C6" w:rsidP="004416C6">
            <w:pPr>
              <w:spacing w:after="0" w:line="240" w:lineRule="auto"/>
              <w:jc w:val="center"/>
              <w:textAlignment w:val="bottom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19"/>
                <w:szCs w:val="19"/>
                <w:lang w:eastAsia="ru-RU"/>
              </w:rPr>
              <w:drawing>
                <wp:inline distT="0" distB="0" distL="0" distR="0">
                  <wp:extent cx="238125" cy="180975"/>
                  <wp:effectExtent l="0" t="0" r="9525" b="0"/>
                  <wp:docPr id="1" name="Рисунок 1" descr="Просмотреть HTML-версию этого документа, доступную для печати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росмотреть HTML-версию этого документа, доступную для печати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" w:history="1">
              <w:r w:rsidRPr="004416C6">
                <w:rPr>
                  <w:rFonts w:ascii="Verdana" w:eastAsia="Times New Roman" w:hAnsi="Verdana" w:cs="Times New Roman"/>
                  <w:color w:val="0000FF"/>
                  <w:sz w:val="19"/>
                  <w:lang w:eastAsia="ru-RU"/>
                </w:rPr>
                <w:t>[Страница HTML, доступная для печати]</w:t>
              </w:r>
            </w:hyperlink>
            <w:r w:rsidRPr="004416C6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</w:p>
        </w:tc>
      </w:tr>
      <w:tr w:rsidR="004416C6" w:rsidRPr="004416C6" w:rsidTr="004416C6">
        <w:trPr>
          <w:tblCellSpacing w:w="0" w:type="dxa"/>
        </w:trPr>
        <w:tc>
          <w:tcPr>
            <w:tcW w:w="5000" w:type="pct"/>
            <w:gridSpan w:val="2"/>
            <w:hideMark/>
          </w:tcPr>
          <w:p w:rsidR="004416C6" w:rsidRPr="004416C6" w:rsidRDefault="004416C6" w:rsidP="004416C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3F87"/>
                <w:sz w:val="19"/>
                <w:szCs w:val="19"/>
                <w:lang w:eastAsia="ru-RU"/>
              </w:rPr>
            </w:pPr>
            <w:r w:rsidRPr="004416C6">
              <w:rPr>
                <w:rFonts w:ascii="Verdana" w:eastAsia="Times New Roman" w:hAnsi="Verdana" w:cs="Times New Roman"/>
                <w:b/>
                <w:bCs/>
                <w:color w:val="003F87"/>
                <w:sz w:val="19"/>
                <w:szCs w:val="19"/>
                <w:lang w:eastAsia="ru-RU"/>
              </w:rPr>
              <w:t>КРАТКАЯ ИНФОРМАЦИЯ</w:t>
            </w:r>
          </w:p>
          <w:p w:rsidR="004416C6" w:rsidRPr="004416C6" w:rsidRDefault="004416C6" w:rsidP="004416C6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6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Некоторое количество переднеприводных автомобилей Transit 2006 г. укомплектованы нерезьбовыми контргайками, установленными на опорный кронштейн полуоси. В автомобилях, охваченных этой кампанией, требуется установить гайки, соответствующие применимой спецификации.</w:t>
            </w:r>
          </w:p>
          <w:p w:rsidR="004416C6" w:rsidRPr="004416C6" w:rsidRDefault="004416C6" w:rsidP="004416C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3F87"/>
                <w:sz w:val="19"/>
                <w:szCs w:val="19"/>
                <w:lang w:eastAsia="ru-RU"/>
              </w:rPr>
            </w:pPr>
            <w:r w:rsidRPr="004416C6">
              <w:rPr>
                <w:rFonts w:ascii="Verdana" w:eastAsia="Times New Roman" w:hAnsi="Verdana" w:cs="Times New Roman"/>
                <w:b/>
                <w:bCs/>
                <w:color w:val="003F87"/>
                <w:sz w:val="19"/>
                <w:szCs w:val="19"/>
                <w:lang w:eastAsia="ru-RU"/>
              </w:rPr>
              <w:t>ТРЕБУЕМЫЕ ЗАПАСНЫЕ ЧАСТИ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191"/>
              <w:gridCol w:w="4702"/>
              <w:gridCol w:w="1893"/>
              <w:gridCol w:w="1494"/>
            </w:tblGrid>
            <w:tr w:rsidR="004416C6" w:rsidRPr="004416C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416C6" w:rsidRPr="004416C6" w:rsidRDefault="004416C6" w:rsidP="004416C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416C6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Описание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416C6" w:rsidRPr="004416C6" w:rsidRDefault="004416C6" w:rsidP="004416C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416C6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Номер запасной части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416C6" w:rsidRPr="004416C6" w:rsidRDefault="004416C6" w:rsidP="004416C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416C6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Код Finis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416C6" w:rsidRPr="004416C6" w:rsidRDefault="004416C6" w:rsidP="004416C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416C6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Кол-во</w:t>
                  </w:r>
                </w:p>
              </w:tc>
            </w:tr>
            <w:tr w:rsidR="004416C6" w:rsidRPr="004416C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416C6" w:rsidRPr="004416C6" w:rsidRDefault="004416C6" w:rsidP="004416C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416C6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Контргайка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416C6" w:rsidRPr="004416C6" w:rsidRDefault="004416C6" w:rsidP="004416C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416C6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W520102-S440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416C6" w:rsidRPr="004416C6" w:rsidRDefault="004416C6" w:rsidP="004416C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416C6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4622515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416C6" w:rsidRPr="004416C6" w:rsidRDefault="004416C6" w:rsidP="004416C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416C6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2</w:t>
                  </w:r>
                </w:p>
              </w:tc>
            </w:tr>
          </w:tbl>
          <w:p w:rsidR="004416C6" w:rsidRPr="004416C6" w:rsidRDefault="004416C6" w:rsidP="004416C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3F87"/>
                <w:sz w:val="19"/>
                <w:szCs w:val="19"/>
                <w:lang w:eastAsia="ru-RU"/>
              </w:rPr>
            </w:pPr>
            <w:r w:rsidRPr="004416C6">
              <w:rPr>
                <w:rFonts w:ascii="Verdana" w:eastAsia="Times New Roman" w:hAnsi="Verdana" w:cs="Times New Roman"/>
                <w:b/>
                <w:bCs/>
                <w:color w:val="003F87"/>
                <w:sz w:val="19"/>
                <w:szCs w:val="19"/>
                <w:lang w:eastAsia="ru-RU"/>
              </w:rPr>
              <w:t>ПОЛУЧЕНИЕ ЗАПАСНЫХ ЧАСТЕЙ</w:t>
            </w:r>
          </w:p>
          <w:p w:rsidR="004416C6" w:rsidRPr="004416C6" w:rsidRDefault="004416C6" w:rsidP="004416C6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6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Запасные части следует получить, используя обычно применяемый вами процесс размещения заказов на запасные части.</w:t>
            </w:r>
          </w:p>
          <w:p w:rsidR="004416C6" w:rsidRPr="004416C6" w:rsidRDefault="004416C6" w:rsidP="004416C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3F87"/>
                <w:sz w:val="19"/>
                <w:szCs w:val="19"/>
                <w:lang w:eastAsia="ru-RU"/>
              </w:rPr>
            </w:pPr>
            <w:r w:rsidRPr="004416C6">
              <w:rPr>
                <w:rFonts w:ascii="Verdana" w:eastAsia="Times New Roman" w:hAnsi="Verdana" w:cs="Times New Roman"/>
                <w:b/>
                <w:bCs/>
                <w:color w:val="003F87"/>
                <w:sz w:val="19"/>
                <w:szCs w:val="19"/>
                <w:lang w:eastAsia="ru-RU"/>
              </w:rPr>
              <w:t>Процедура доработки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95"/>
              <w:gridCol w:w="6501"/>
            </w:tblGrid>
            <w:tr w:rsidR="004416C6" w:rsidRPr="004416C6">
              <w:trPr>
                <w:tblCellSpacing w:w="15" w:type="dxa"/>
              </w:trPr>
              <w:tc>
                <w:tcPr>
                  <w:tcW w:w="3750" w:type="dxa"/>
                  <w:hideMark/>
                </w:tcPr>
                <w:p w:rsidR="004416C6" w:rsidRPr="004416C6" w:rsidRDefault="004416C6" w:rsidP="004416C6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0" w:name="illus0"/>
                  <w:bookmarkEnd w:id="0"/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2276475" cy="1466850"/>
                        <wp:effectExtent l="19050" t="0" r="9525" b="0"/>
                        <wp:docPr id="2" name="Рисунок 2" descr="E945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E945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76475" cy="1466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4416C6" w:rsidRPr="004416C6" w:rsidRDefault="004416C6" w:rsidP="004416C6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416C6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Замените гайки опорного кронштейна полуоси и затяните их усилием 22 Нм.</w:t>
                  </w:r>
                </w:p>
              </w:tc>
            </w:tr>
          </w:tbl>
          <w:p w:rsidR="004416C6" w:rsidRPr="004416C6" w:rsidRDefault="004416C6" w:rsidP="004416C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3F87"/>
                <w:sz w:val="19"/>
                <w:szCs w:val="19"/>
                <w:lang w:eastAsia="ru-RU"/>
              </w:rPr>
            </w:pPr>
            <w:r w:rsidRPr="004416C6">
              <w:rPr>
                <w:rFonts w:ascii="Verdana" w:eastAsia="Times New Roman" w:hAnsi="Verdana" w:cs="Times New Roman"/>
                <w:b/>
                <w:bCs/>
                <w:color w:val="003F87"/>
                <w:sz w:val="19"/>
                <w:szCs w:val="19"/>
                <w:lang w:eastAsia="ru-RU"/>
              </w:rPr>
              <w:t>ПРОЦЕДУРЫ ВОЗМЕЩЕНИЯ РАСХОДОВ</w:t>
            </w:r>
          </w:p>
          <w:p w:rsidR="004416C6" w:rsidRPr="004416C6" w:rsidRDefault="004416C6" w:rsidP="004416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4416C6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Оформление претензий</w:t>
            </w:r>
          </w:p>
          <w:p w:rsidR="004416C6" w:rsidRPr="004416C6" w:rsidRDefault="004416C6" w:rsidP="004416C6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6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Требования о возмещении расходов, связанных с описываемыми работами, следует оформлять в соответствии с обычными процедурами подачи претензий по специальным программам обслуживания. Эти процедуры описаны в разделе ‘J’ руководства по гарантийному обслуживанию. Важно, чтобы оформление и подача претензий, связанных с этой кампанией, осуществлялось в приоритетном порядке. Это необходимо для точного контроля за количеством откликов клиентов и для исключения автомобилей из раздела “Непройденные специальные программы обслуживания” системы OASIS.</w:t>
            </w:r>
          </w:p>
          <w:p w:rsidR="004416C6" w:rsidRPr="004416C6" w:rsidRDefault="004416C6" w:rsidP="004416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4416C6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Нормы рабочего времени и коды операций</w:t>
            </w:r>
          </w:p>
          <w:p w:rsidR="004416C6" w:rsidRPr="004416C6" w:rsidRDefault="004416C6" w:rsidP="004416C6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6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Примечание: По претензии, в которой указан один из перечисленных ниже кодов операций, выплачивается сумма, включающая И указанное время выполнения работ, И стоимость соответствующих запасных частей. Подавать какие-либо дополнительные претензии не требуется.</w:t>
            </w:r>
          </w:p>
          <w:p w:rsidR="004416C6" w:rsidRPr="004416C6" w:rsidRDefault="004416C6" w:rsidP="004416C6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6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Укажите следующую информацию: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6545"/>
              <w:gridCol w:w="1109"/>
              <w:gridCol w:w="2626"/>
            </w:tblGrid>
            <w:tr w:rsidR="004416C6" w:rsidRPr="004416C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416C6" w:rsidRPr="004416C6" w:rsidRDefault="004416C6" w:rsidP="004416C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416C6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Ремонтная операция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416C6" w:rsidRPr="004416C6" w:rsidRDefault="004416C6" w:rsidP="004416C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416C6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Норма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416C6" w:rsidRPr="004416C6" w:rsidRDefault="004416C6" w:rsidP="004416C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416C6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Коды операций</w:t>
                  </w:r>
                </w:p>
              </w:tc>
            </w:tr>
            <w:tr w:rsidR="004416C6" w:rsidRPr="004416C6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416C6" w:rsidRPr="004416C6" w:rsidRDefault="004416C6" w:rsidP="004416C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416C6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Замена гаек опорного кронштейна полуоси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416C6" w:rsidRPr="004416C6" w:rsidRDefault="004416C6" w:rsidP="004416C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416C6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0,1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416C6" w:rsidRPr="004416C6" w:rsidRDefault="004416C6" w:rsidP="004416C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4416C6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A1</w:t>
                  </w:r>
                </w:p>
              </w:tc>
            </w:tr>
          </w:tbl>
          <w:p w:rsidR="004416C6" w:rsidRPr="004416C6" w:rsidRDefault="004416C6" w:rsidP="004416C6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6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Снятые элементы требуется привести в неработоспособное состояние и утилизировать на месте.</w:t>
            </w:r>
          </w:p>
          <w:p w:rsidR="004416C6" w:rsidRPr="004416C6" w:rsidRDefault="004416C6" w:rsidP="004416C6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4416C6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Претензии не будут приниматься после истечения срока этой кампании, указанного в информационном бюллетене.</w:t>
            </w:r>
          </w:p>
        </w:tc>
      </w:tr>
    </w:tbl>
    <w:p w:rsidR="00CB291E" w:rsidRDefault="00CB291E"/>
    <w:sectPr w:rsidR="00CB291E" w:rsidSect="00A34DE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213D1"/>
    <w:multiLevelType w:val="multilevel"/>
    <w:tmpl w:val="D5F47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416C6"/>
    <w:rsid w:val="004416C6"/>
    <w:rsid w:val="007F70E3"/>
    <w:rsid w:val="00A34DE1"/>
    <w:rsid w:val="00CB2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16C6"/>
    <w:rPr>
      <w:strike w:val="0"/>
      <w:dstrike w:val="0"/>
      <w:color w:val="0000FF"/>
      <w:u w:val="none"/>
      <w:effect w:val="none"/>
    </w:rPr>
  </w:style>
  <w:style w:type="paragraph" w:styleId="a4">
    <w:name w:val="Normal (Web)"/>
    <w:basedOn w:val="a"/>
    <w:uiPriority w:val="99"/>
    <w:unhideWhenUsed/>
    <w:rsid w:val="004416C6"/>
    <w:pPr>
      <w:spacing w:after="18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printicon1">
    <w:name w:val="printicon1"/>
    <w:basedOn w:val="a0"/>
    <w:rsid w:val="004416C6"/>
  </w:style>
  <w:style w:type="paragraph" w:styleId="a5">
    <w:name w:val="Balloon Text"/>
    <w:basedOn w:val="a"/>
    <w:link w:val="a6"/>
    <w:uiPriority w:val="99"/>
    <w:semiHidden/>
    <w:unhideWhenUsed/>
    <w:rsid w:val="00441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16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4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4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3F87"/>
            <w:right w:val="single" w:sz="6" w:space="0" w:color="003F87"/>
          </w:divBdr>
        </w:div>
        <w:div w:id="16856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9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1026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775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565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594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4770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7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605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etis.dealerconnection.com/fsa/view.do?code=7U107&amp;type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etis.dealerconnection.com/fsa/view.do?code=7U107&amp;type=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1754</Characters>
  <Application>Microsoft Office Word</Application>
  <DocSecurity>0</DocSecurity>
  <Lines>14</Lines>
  <Paragraphs>4</Paragraphs>
  <ScaleCrop>false</ScaleCrop>
  <Company>Microsoft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2009-02-25T19:14:00Z</dcterms:created>
  <dcterms:modified xsi:type="dcterms:W3CDTF">2009-02-25T19:15:00Z</dcterms:modified>
</cp:coreProperties>
</file>